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E" w:rsidRPr="00D9610E" w:rsidRDefault="00D9610E" w:rsidP="00D9610E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FR"/>
        </w:rPr>
      </w:pPr>
      <w:r w:rsidRPr="00D9610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FR"/>
        </w:rPr>
        <w:t>Pin sylvestre</w:t>
      </w:r>
    </w:p>
    <w:p w:rsidR="00AE7C49" w:rsidRDefault="00D9610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Pin sylvestre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Pinus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sylvestris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est une espèce d'</w:t>
      </w:r>
      <w:hyperlink r:id="rId4" w:tooltip="Arbr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arbre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 la famille des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instrText xml:space="preserve"> HYPERLINK "http://fr.wikipedia.org/wiki/Pinaceae" \o "Pinaceae" </w:instrTex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fldChar w:fldCharType="separate"/>
      </w:r>
      <w:r>
        <w:rPr>
          <w:rStyle w:val="Lienhypertexte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t>Pinaceae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naturellement présent dans une grande partie de l'</w:t>
      </w:r>
      <w:hyperlink r:id="rId5" w:tooltip="Europ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Europe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tempérée et boréale et jusqu'en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Sibéri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Sibérie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orientale. Son bois est parfois désigné sous l'appellation «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pin du Nord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».</w:t>
      </w:r>
    </w:p>
    <w:p w:rsidR="00D9610E" w:rsidRDefault="00D9610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2139950" cy="2130425"/>
            <wp:effectExtent l="19050" t="0" r="0" b="0"/>
            <wp:docPr id="1" name="Image 1" descr="Résultat de recherche d'images pour &quot;pin sylves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n sylvestr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0460" cy="1093470"/>
            <wp:effectExtent l="19050" t="0" r="2540" b="0"/>
            <wp:docPr id="4" name="Image 4" descr="http://upload.wikimedia.org/wikipedia/commons/thumb/4/40/Pine_cones_-_Scots_Pine.jpg/120px-Pine_cones_-_Scots_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0/Pine_cones_-_Scots_Pine.jpg/120px-Pine_cones_-_Scots_Pi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0E" w:rsidRDefault="00D9610E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D9610E" w:rsidRDefault="00D9610E" w:rsidP="00D9610E">
      <w:pPr>
        <w:pStyle w:val="Titre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Description</w:t>
      </w:r>
    </w:p>
    <w:p w:rsidR="00D9610E" w:rsidRDefault="00D9610E" w:rsidP="00D9610E">
      <w:pPr>
        <w:pStyle w:val="Titre3"/>
        <w:pBdr>
          <w:bottom w:val="dotted" w:sz="6" w:space="0" w:color="AAAAAA"/>
        </w:pBdr>
        <w:shd w:val="clear" w:color="auto" w:fill="FFFFFF"/>
        <w:spacing w:before="72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Appareil végétatif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Arbre élancé au long tronc nu, dont la longévité est en général de 150 à 200 ans mais qui peut exceptionnellement vivre plus de sept cents ans</w:t>
      </w:r>
      <w:hyperlink r:id="rId9" w:anchor="cite_note-1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1</w:t>
        </w:r>
      </w:hyperlink>
      <w:r>
        <w:rPr>
          <w:rFonts w:ascii="Arial" w:hAnsi="Arial" w:cs="Arial"/>
          <w:color w:val="252525"/>
          <w:sz w:val="21"/>
          <w:szCs w:val="21"/>
        </w:rPr>
        <w:t>. Il peut atteindre 35 mètres de haut mais ne dépasse la plupart du temps pas 25 mètres. Il se reconnaît notamment à la couleur ocre-rouge de son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Écorc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écorce</w:t>
        </w:r>
      </w:hyperlink>
      <w:r>
        <w:rPr>
          <w:rFonts w:ascii="Arial" w:hAnsi="Arial" w:cs="Arial"/>
          <w:color w:val="252525"/>
          <w:sz w:val="21"/>
          <w:szCs w:val="21"/>
        </w:rPr>
        <w:t>, dans la partie haute du tronc de l'arbre adulte, les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Rhytidomes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rhytidomes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devenant gris en vieillissant</w:t>
      </w:r>
      <w:hyperlink r:id="rId12" w:anchor="cite_note-far195-2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2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tige du jeune pin sylvestre est d'abord verte puis devient progressivement brun clair. Les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Bourgeon (botanique)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bourgeons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d'hiver sont ovales ou ovoïde et font 15 millimètre de long. Ils sont rouge-bruns et contiennent peu ou pas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Résine (végétale)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résine</w:t>
        </w:r>
      </w:hyperlink>
      <w:hyperlink r:id="rId15" w:anchor="cite_note-far195-2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2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Feuill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feuilles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sont des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anchor="Feuillage" w:tooltip="Pinophyta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aiguilles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taille assez courte à moyenne, faisant de 4 à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nowrap"/>
          <w:rFonts w:ascii="Arial" w:hAnsi="Arial" w:cs="Arial"/>
          <w:color w:val="252525"/>
          <w:sz w:val="21"/>
          <w:szCs w:val="21"/>
        </w:rPr>
        <w:t>7 cm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de longueur sur les arbres adultes et souvent un peu plus sur les jeunes spécimens. Elles sont groupées par lots de deux (« géminées ») avec une gaine commune à leur base. Ces aiguilles sont assez épaisses et de couleur vert bleuté ou vert grisâtre, et sont typiquement torsadées</w:t>
      </w:r>
      <w:hyperlink r:id="rId18" w:anchor="cite_note-far195-2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2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Au niveau microscopique, l'aiguille est constituée d'un mince hypoderme, de vaisseaux résinifères et de deux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faisseaux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vasiculaires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D9610E" w:rsidRDefault="00D9610E" w:rsidP="00D9610E">
      <w:pPr>
        <w:pStyle w:val="Titre3"/>
        <w:pBdr>
          <w:bottom w:val="dotted" w:sz="6" w:space="0" w:color="AAAAAA"/>
        </w:pBdr>
        <w:shd w:val="clear" w:color="auto" w:fill="FFFFFF"/>
        <w:spacing w:before="72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Appareil reproducteur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Comme la plupart des conifères, cette espèce est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Monoïqu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monoïque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avec des cônes mâles et femelles distincts mais présents sur le même individu. Les cônes sont situés à la base des rameaux lorsqu'ils sont mâles, et à leur extrémité lorsqu'ils sont femelles. Ils sont solitaires ou regroupés par groupes de 2 à 5 cônes. Ils sont de forme ovoïde à conique et font de 3 à 7 cm de long pour 2-3 cm de large. D'abord d'un vert intense, ils deviennent ensuite brun-rouge. Une fois le cône </w:t>
      </w:r>
      <w:r>
        <w:rPr>
          <w:rFonts w:ascii="Arial" w:hAnsi="Arial" w:cs="Arial"/>
          <w:color w:val="252525"/>
          <w:sz w:val="21"/>
          <w:szCs w:val="21"/>
        </w:rPr>
        <w:lastRenderedPageBreak/>
        <w:t>mûr, les écailles s'ouvrent et libèrent une graine de 3 à 5 cm dotée d'une ailette qui fait trois fois sa taille : la dispersion des graines se fait alors par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anchor="A" w:tooltip="Glossaire botaniqu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anémochorie</w:t>
        </w:r>
      </w:hyperlink>
      <w:hyperlink r:id="rId21" w:anchor="cite_note-far195-2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2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D9610E" w:rsidRDefault="00D9610E" w:rsidP="00D9610E">
      <w:pPr>
        <w:pStyle w:val="Titre3"/>
        <w:pBdr>
          <w:bottom w:val="dotted" w:sz="6" w:space="0" w:color="AAAAAA"/>
        </w:pBdr>
        <w:shd w:val="clear" w:color="auto" w:fill="FFFFFF"/>
        <w:spacing w:before="72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>Composants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hyperlink r:id="rId22" w:tooltip="Tanin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Tanin</w:t>
        </w:r>
      </w:hyperlink>
      <w:r>
        <w:rPr>
          <w:rStyle w:val="needref"/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Résine (végétale)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résine</w:t>
        </w:r>
      </w:hyperlink>
      <w:r>
        <w:rPr>
          <w:rStyle w:val="needref"/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Acide primarique (page inexistante)" w:history="1">
        <w:r>
          <w:rPr>
            <w:rStyle w:val="Lienhypertexte"/>
            <w:rFonts w:ascii="Arial" w:eastAsiaTheme="majorEastAsia" w:hAnsi="Arial" w:cs="Arial"/>
            <w:color w:val="A55858"/>
            <w:sz w:val="21"/>
            <w:szCs w:val="21"/>
          </w:rPr>
          <w:t xml:space="preserve">acide </w:t>
        </w:r>
        <w:proofErr w:type="spellStart"/>
        <w:r>
          <w:rPr>
            <w:rStyle w:val="Lienhypertexte"/>
            <w:rFonts w:ascii="Arial" w:eastAsiaTheme="majorEastAsia" w:hAnsi="Arial" w:cs="Arial"/>
            <w:color w:val="A55858"/>
            <w:sz w:val="21"/>
            <w:szCs w:val="21"/>
          </w:rPr>
          <w:t>primarique</w:t>
        </w:r>
        <w:proofErr w:type="spellEnd"/>
      </w:hyperlink>
      <w:r>
        <w:rPr>
          <w:rStyle w:val="needref"/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Acide primarinique (page inexistante)" w:history="1">
        <w:r>
          <w:rPr>
            <w:rStyle w:val="Lienhypertexte"/>
            <w:rFonts w:ascii="Arial" w:eastAsiaTheme="majorEastAsia" w:hAnsi="Arial" w:cs="Arial"/>
            <w:color w:val="A55858"/>
            <w:sz w:val="21"/>
            <w:szCs w:val="21"/>
          </w:rPr>
          <w:t xml:space="preserve">acide </w:t>
        </w:r>
        <w:proofErr w:type="spellStart"/>
        <w:r>
          <w:rPr>
            <w:rStyle w:val="Lienhypertexte"/>
            <w:rFonts w:ascii="Arial" w:eastAsiaTheme="majorEastAsia" w:hAnsi="Arial" w:cs="Arial"/>
            <w:color w:val="A55858"/>
            <w:sz w:val="21"/>
            <w:szCs w:val="21"/>
          </w:rPr>
          <w:t>primarinique</w:t>
        </w:r>
        <w:proofErr w:type="spellEnd"/>
      </w:hyperlink>
      <w:r>
        <w:rPr>
          <w:rStyle w:val="needref"/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Style w:val="needref"/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Style w:val="needref"/>
          <w:rFonts w:ascii="Arial" w:hAnsi="Arial" w:cs="Arial"/>
          <w:color w:val="252525"/>
          <w:sz w:val="21"/>
          <w:szCs w:val="21"/>
        </w:rPr>
        <w:instrText xml:space="preserve"> HYPERLINK "http://fr.wikipedia.org/w/index.php?title=Pinipicrine&amp;action=edit&amp;redlink=1" \o "Pinipicrine (page inexistante)" </w:instrText>
      </w:r>
      <w:r>
        <w:rPr>
          <w:rStyle w:val="needref"/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eastAsiaTheme="majorEastAsia" w:hAnsi="Arial" w:cs="Arial"/>
          <w:color w:val="A55858"/>
          <w:sz w:val="21"/>
          <w:szCs w:val="21"/>
        </w:rPr>
        <w:t>pinipicrine</w:t>
      </w:r>
      <w:proofErr w:type="spellEnd"/>
      <w:r>
        <w:rPr>
          <w:rStyle w:val="needref"/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needref"/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Terpèn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terpènes</w:t>
        </w:r>
      </w:hyperlink>
      <w:hyperlink r:id="rId27" w:tooltip="Aide:Référence nécessair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  <w:vertAlign w:val="superscript"/>
          </w:rPr>
          <w:t>[ré</w:t>
        </w:r>
      </w:hyperlink>
    </w:p>
    <w:p w:rsidR="00D9610E" w:rsidRDefault="00D9610E" w:rsidP="00D9610E">
      <w:pPr>
        <w:pStyle w:val="Titre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Aire de répartition et habitat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Le pin sylvestre est une espèce eurasiatique. Son aire de répartition naturelle est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extrèmement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large. On les trouve des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Chaîne de montagnes" w:history="1">
        <w:r>
          <w:rPr>
            <w:rStyle w:val="Lienhypertexte"/>
            <w:rFonts w:ascii="Arial" w:eastAsiaTheme="majorEastAsia" w:hAnsi="Arial" w:cs="Arial"/>
            <w:i/>
            <w:iCs/>
            <w:color w:val="0B0080"/>
            <w:sz w:val="21"/>
            <w:szCs w:val="21"/>
          </w:rPr>
          <w:t>sierra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du Sud de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9" w:tooltip="Péninsule Ibériqu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péninsule Ibérique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à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Mer d'Okhotsk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mer d'Okhotsk</w:t>
        </w:r>
      </w:hyperlink>
      <w:r>
        <w:rPr>
          <w:rFonts w:ascii="Arial" w:hAnsi="Arial" w:cs="Arial"/>
          <w:color w:val="252525"/>
          <w:sz w:val="21"/>
          <w:szCs w:val="21"/>
        </w:rPr>
        <w:t>, des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1" w:tooltip="Highlands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Highlands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écossaises à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2" w:tooltip="Mandchouri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Mandchourie</w:t>
        </w:r>
      </w:hyperlink>
      <w:r>
        <w:rPr>
          <w:rFonts w:ascii="Arial" w:hAnsi="Arial" w:cs="Arial"/>
          <w:color w:val="252525"/>
          <w:sz w:val="21"/>
          <w:szCs w:val="21"/>
        </w:rPr>
        <w:t>, des montagnes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3" w:tooltip="Turqui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Turquie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jusqu'à l'extrême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Nord</w:t>
      </w:r>
      <w:hyperlink r:id="rId34" w:tooltip="Sibéri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sibérien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là où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5" w:tooltip="Taïga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taïga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cède à la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Toundra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toundra</w:t>
        </w:r>
      </w:hyperlink>
      <w:r>
        <w:rPr>
          <w:rFonts w:ascii="Arial" w:hAnsi="Arial" w:cs="Arial"/>
          <w:color w:val="252525"/>
          <w:sz w:val="21"/>
          <w:szCs w:val="21"/>
        </w:rPr>
        <w:t>. De façon espacée et souvent mêlée à d'autres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Conifères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conifères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comme l'</w:t>
      </w:r>
      <w:hyperlink r:id="rId38" w:tooltip="Épicéa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épicéa</w:t>
        </w:r>
      </w:hyperlink>
      <w:r>
        <w:rPr>
          <w:rFonts w:ascii="Arial" w:hAnsi="Arial" w:cs="Arial"/>
          <w:color w:val="252525"/>
          <w:sz w:val="21"/>
          <w:szCs w:val="21"/>
        </w:rPr>
        <w:t>,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Sapin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sapin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ou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0" w:tooltip="Mélèz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mélèze</w:t>
        </w:r>
      </w:hyperlink>
      <w:r>
        <w:rPr>
          <w:rFonts w:ascii="Arial" w:hAnsi="Arial" w:cs="Arial"/>
          <w:color w:val="252525"/>
          <w:sz w:val="21"/>
          <w:szCs w:val="21"/>
        </w:rPr>
        <w:t>, mais aussi des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1" w:tooltip="Feuillus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feuillus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comme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2" w:tooltip="Bouleau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bouleau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ou 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3" w:tooltip="Hêtre commun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hêtre</w:t>
        </w:r>
      </w:hyperlink>
      <w:r>
        <w:rPr>
          <w:rFonts w:ascii="Arial" w:hAnsi="Arial" w:cs="Arial"/>
          <w:color w:val="252525"/>
          <w:sz w:val="21"/>
          <w:szCs w:val="21"/>
        </w:rPr>
        <w:t>, résistante à la sécheresse, au froid le plus intense, à la tempête, elle couvre toute la masse septentrionale du continent eurasiatique, où selon l'habitat elle prend des formes de port extrêmement diversifiées.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C'est une espèce commune des montagnes d'Europe occidentale, notamment dans l'étage montagnard sec. Elle se développe également à des altitudes de plus en plus basses au fur et à mesure qu'augmente la latitude. Elle a été beaucoup plantée dans des parcs ou utilisée pour le reboisement, parfois loin de son aire d'origine.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Le pin sylvestre est une essence de lumière. Elle est sensible au vent mais ne craint pas les périodes de sécheresse. Elle est peu sensible au froid et elle s'adapte à la plupart des sols, sauf les sols alcalins.</w:t>
      </w:r>
    </w:p>
    <w:p w:rsidR="00D9610E" w:rsidRDefault="00D9610E" w:rsidP="00D9610E">
      <w:pPr>
        <w:pStyle w:val="Titre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Variétés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[</w:t>
      </w:r>
      <w:proofErr w:type="gramEnd"/>
      <w:r>
        <w:rPr>
          <w:rStyle w:val="mw-editsection"/>
          <w:rFonts w:ascii="Arial" w:hAnsi="Arial" w:cs="Arial"/>
          <w:b w:val="0"/>
          <w:bCs w:val="0"/>
          <w:color w:val="000000"/>
          <w:sz w:val="20"/>
          <w:szCs w:val="20"/>
        </w:rPr>
        <w:fldChar w:fldCharType="begin"/>
      </w:r>
      <w:r>
        <w:rPr>
          <w:rStyle w:val="mw-editsection"/>
          <w:rFonts w:ascii="Arial" w:hAnsi="Arial" w:cs="Arial"/>
          <w:b w:val="0"/>
          <w:bCs w:val="0"/>
          <w:color w:val="000000"/>
          <w:sz w:val="20"/>
          <w:szCs w:val="20"/>
        </w:rPr>
        <w:instrText xml:space="preserve"> HYPERLINK "http://fr.wikipedia.org/w/index.php?title=Pin_sylvestre&amp;veaction=edit&amp;vesection=6" \o "Modifier la section : Variétés" </w:instrText>
      </w:r>
      <w:r>
        <w:rPr>
          <w:rStyle w:val="mw-editsection"/>
          <w:rFonts w:ascii="Arial" w:hAnsi="Arial" w:cs="Arial"/>
          <w:b w:val="0"/>
          <w:bCs w:val="0"/>
          <w:color w:val="000000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0B0080"/>
          <w:sz w:val="20"/>
          <w:szCs w:val="20"/>
        </w:rPr>
        <w:t>modifier</w:t>
      </w:r>
      <w:r>
        <w:rPr>
          <w:rStyle w:val="mw-editsection"/>
          <w:rFonts w:ascii="Arial" w:hAnsi="Arial" w:cs="Arial"/>
          <w:b w:val="0"/>
          <w:bCs w:val="0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b w:val="0"/>
          <w:bCs w:val="0"/>
          <w:color w:val="555555"/>
          <w:sz w:val="20"/>
          <w:szCs w:val="20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0"/>
          <w:szCs w:val="20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0"/>
          <w:szCs w:val="20"/>
        </w:rPr>
        <w:t> </w:t>
      </w:r>
      <w:hyperlink r:id="rId44" w:tooltip="Modifier la section : Variétés" w:history="1">
        <w:r>
          <w:rPr>
            <w:rStyle w:val="Lienhypertexte"/>
            <w:rFonts w:ascii="Arial" w:hAnsi="Arial" w:cs="Arial"/>
            <w:b w:val="0"/>
            <w:bCs w:val="0"/>
            <w:color w:val="0B0080"/>
            <w:sz w:val="20"/>
            <w:szCs w:val="20"/>
          </w:rPr>
          <w:t>modifier le code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]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Il existe une cinquantaine de variétés de pins sylvestres décrites. La plupart du temps, il existe des intermédiaires entre les différentes variétés: les variations sont continues plutôt que brutales. Ces différences reflètent des adaptations aux conditions locales qui peuvent énormément différer les unes des autres étant donné l'amplitude géographique du Pin sylvestre.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La variété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mongolica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Litv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est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particulièrement différente des autres. On la trouve à l'extrême est de l'aire de répartition des pins sylvestres. Elle est caractérisée par des longues aiguilles (jusqu'à 12 cm), un tronc lisse gris verdâtre et des bourgeons bruns pales.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Il existe également des pins sylvestres hybrides, notamment avec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"http://fr.wikipedia.org/wiki/Pinus_mugo" \o "Pinus mugo"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eastAsiaTheme="majorEastAsia" w:hAnsi="Arial" w:cs="Arial"/>
          <w:color w:val="0B0080"/>
          <w:sz w:val="21"/>
          <w:szCs w:val="21"/>
        </w:rPr>
        <w:t>Pinus</w:t>
      </w:r>
      <w:proofErr w:type="spellEnd"/>
      <w:r>
        <w:rPr>
          <w:rStyle w:val="Lienhypertexte"/>
          <w:rFonts w:ascii="Arial" w:eastAsiaTheme="majorEastAsia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Lienhypertexte"/>
          <w:rFonts w:ascii="Arial" w:eastAsiaTheme="majorEastAsia" w:hAnsi="Arial" w:cs="Arial"/>
          <w:color w:val="0B0080"/>
          <w:sz w:val="21"/>
          <w:szCs w:val="21"/>
        </w:rPr>
        <w:t>mugo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et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Pinus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"http://fr.wikipedia.org/w/index.php?title=Nigra&amp;action=edit&amp;redlink=1" \o "Nigra (page inexistante)"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Lienhypertexte"/>
          <w:rFonts w:ascii="Arial" w:eastAsiaTheme="majorEastAsia" w:hAnsi="Arial" w:cs="Arial"/>
          <w:color w:val="A55858"/>
          <w:sz w:val="21"/>
          <w:szCs w:val="21"/>
        </w:rPr>
        <w:t>nigra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D9610E" w:rsidRDefault="00D9610E" w:rsidP="00D9610E">
      <w:pPr>
        <w:pStyle w:val="Titre2"/>
        <w:pBdr>
          <w:bottom w:val="single" w:sz="6" w:space="0" w:color="AAAAAA"/>
        </w:pBdr>
        <w:shd w:val="clear" w:color="auto" w:fill="FFFFFF"/>
        <w:spacing w:before="240" w:after="60"/>
        <w:rPr>
          <w:rFonts w:ascii="Georgia" w:hAnsi="Georgia" w:cs="Times New Roman"/>
          <w:b w:val="0"/>
          <w:bCs w:val="0"/>
          <w:color w:val="000000"/>
          <w:sz w:val="36"/>
          <w:szCs w:val="36"/>
        </w:rPr>
      </w:pP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Utilisation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[</w:t>
      </w:r>
      <w:proofErr w:type="gramEnd"/>
      <w:hyperlink r:id="rId45" w:tooltip="Modifier la section : Utilisation" w:history="1">
        <w:r>
          <w:rPr>
            <w:rStyle w:val="Lienhypertexte"/>
            <w:rFonts w:ascii="Arial" w:hAnsi="Arial" w:cs="Arial"/>
            <w:b w:val="0"/>
            <w:bCs w:val="0"/>
            <w:color w:val="0B0080"/>
            <w:sz w:val="20"/>
            <w:szCs w:val="20"/>
          </w:rPr>
          <w:t>modifier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0"/>
          <w:szCs w:val="20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0"/>
          <w:szCs w:val="20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0"/>
          <w:szCs w:val="20"/>
        </w:rPr>
        <w:t> </w:t>
      </w:r>
      <w:hyperlink r:id="rId46" w:tooltip="Modifier la section : Utilisation" w:history="1">
        <w:r>
          <w:rPr>
            <w:rStyle w:val="Lienhypertexte"/>
            <w:rFonts w:ascii="Arial" w:hAnsi="Arial" w:cs="Arial"/>
            <w:b w:val="0"/>
            <w:bCs w:val="0"/>
            <w:color w:val="0B0080"/>
            <w:sz w:val="20"/>
            <w:szCs w:val="20"/>
          </w:rPr>
          <w:t>modifier le code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0"/>
          <w:szCs w:val="20"/>
        </w:rPr>
        <w:t>]</w:t>
      </w:r>
    </w:p>
    <w:p w:rsidR="00D9610E" w:rsidRDefault="00D9610E" w:rsidP="00D9610E">
      <w:pPr>
        <w:pStyle w:val="NormalWeb"/>
        <w:shd w:val="clear" w:color="auto" w:fill="FFFFFF"/>
        <w:spacing w:before="120" w:beforeAutospacing="0" w:after="120" w:afterAutospacing="0" w:line="333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Largement utilisé en reboisement, il s'est également naturalisé dans des régions où il n'était pas indigène ou dont il avait historiquement disparu. Il est ainsi introduit dans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les</w:t>
      </w:r>
      <w:hyperlink r:id="rId47" w:tooltip="Landes (département)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Landes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par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8" w:tooltip="François Batbedat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 xml:space="preserve">François </w:t>
        </w:r>
        <w:proofErr w:type="spellStart"/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Batbedat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à la fin du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Style w:val="romain"/>
          <w:rFonts w:ascii="Arial" w:hAnsi="Arial" w:cs="Arial"/>
          <w:smallCaps/>
          <w:color w:val="252525"/>
          <w:sz w:val="21"/>
          <w:szCs w:val="21"/>
        </w:rPr>
        <w:t>xviii</w:t>
      </w:r>
      <w:r>
        <w:rPr>
          <w:rFonts w:ascii="Arial" w:hAnsi="Arial" w:cs="Arial"/>
          <w:color w:val="252525"/>
          <w:sz w:val="21"/>
          <w:szCs w:val="21"/>
          <w:vertAlign w:val="superscript"/>
        </w:rPr>
        <w:t>e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siècle</w:t>
      </w:r>
      <w:hyperlink r:id="rId49" w:anchor="cite_note-3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3</w:t>
        </w:r>
      </w:hyperlink>
      <w:r>
        <w:rPr>
          <w:rFonts w:ascii="Arial" w:hAnsi="Arial" w:cs="Arial"/>
          <w:color w:val="252525"/>
          <w:sz w:val="17"/>
          <w:szCs w:val="17"/>
          <w:vertAlign w:val="superscript"/>
        </w:rPr>
        <w:t>,</w:t>
      </w:r>
      <w:hyperlink r:id="rId50" w:anchor="cite_note-4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4</w:t>
        </w:r>
      </w:hyperlink>
      <w:r>
        <w:rPr>
          <w:rFonts w:ascii="Arial" w:hAnsi="Arial" w:cs="Arial"/>
          <w:color w:val="252525"/>
          <w:sz w:val="17"/>
          <w:szCs w:val="17"/>
          <w:vertAlign w:val="superscript"/>
        </w:rPr>
        <w:t>,</w:t>
      </w:r>
      <w:hyperlink r:id="rId51" w:anchor="cite_note-5" w:history="1">
        <w:r>
          <w:rPr>
            <w:rStyle w:val="Lienhypertexte"/>
            <w:rFonts w:ascii="Arial" w:eastAsiaTheme="majorEastAsia" w:hAnsi="Arial" w:cs="Arial"/>
            <w:color w:val="0B0080"/>
            <w:sz w:val="17"/>
            <w:szCs w:val="17"/>
            <w:vertAlign w:val="superscript"/>
          </w:rPr>
          <w:t>5</w:t>
        </w:r>
      </w:hyperlink>
      <w:r>
        <w:rPr>
          <w:rFonts w:ascii="Arial" w:hAnsi="Arial" w:cs="Arial"/>
          <w:color w:val="252525"/>
          <w:sz w:val="21"/>
          <w:szCs w:val="21"/>
        </w:rPr>
        <w:t>. On l'utilise couramment dans la construction et dans la fabrication de pâte à papier. Son bois est utilisé pour produire du déroulage de contreplaqué et dans la charpente. On en tire aussi de l'essence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2" w:tooltip="Térébenthine" w:history="1">
        <w:r>
          <w:rPr>
            <w:rStyle w:val="Lienhypertexte"/>
            <w:rFonts w:ascii="Arial" w:eastAsiaTheme="majorEastAsia" w:hAnsi="Arial" w:cs="Arial"/>
            <w:color w:val="0B0080"/>
            <w:sz w:val="21"/>
            <w:szCs w:val="21"/>
          </w:rPr>
          <w:t>térébenthine</w:t>
        </w:r>
      </w:hyperlink>
      <w:r>
        <w:rPr>
          <w:rFonts w:ascii="Arial" w:hAnsi="Arial" w:cs="Arial"/>
          <w:color w:val="252525"/>
          <w:sz w:val="21"/>
          <w:szCs w:val="21"/>
        </w:rPr>
        <w:t>. Les feuilles effilochées peuvent donner de la « laine » (rembourrage) pour des « coussins médicaux ».</w:t>
      </w:r>
    </w:p>
    <w:p w:rsidR="00D9610E" w:rsidRDefault="00D9610E"/>
    <w:sectPr w:rsidR="00D9610E" w:rsidSect="00AE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D9610E"/>
    <w:rsid w:val="003A1945"/>
    <w:rsid w:val="00AE7C49"/>
    <w:rsid w:val="00D9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49"/>
  </w:style>
  <w:style w:type="paragraph" w:styleId="Titre1">
    <w:name w:val="heading 1"/>
    <w:basedOn w:val="Normal"/>
    <w:link w:val="Titre1Car"/>
    <w:uiPriority w:val="9"/>
    <w:qFormat/>
    <w:rsid w:val="00D9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6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6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61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D9610E"/>
  </w:style>
  <w:style w:type="character" w:styleId="Lienhypertexte">
    <w:name w:val="Hyperlink"/>
    <w:basedOn w:val="Policepardfaut"/>
    <w:uiPriority w:val="99"/>
    <w:semiHidden/>
    <w:unhideWhenUsed/>
    <w:rsid w:val="00D9610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96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96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Policepardfaut"/>
    <w:rsid w:val="00D9610E"/>
  </w:style>
  <w:style w:type="character" w:customStyle="1" w:styleId="mw-editsection">
    <w:name w:val="mw-editsection"/>
    <w:basedOn w:val="Policepardfaut"/>
    <w:rsid w:val="00D9610E"/>
  </w:style>
  <w:style w:type="character" w:customStyle="1" w:styleId="mw-editsection-bracket">
    <w:name w:val="mw-editsection-bracket"/>
    <w:basedOn w:val="Policepardfaut"/>
    <w:rsid w:val="00D9610E"/>
  </w:style>
  <w:style w:type="character" w:customStyle="1" w:styleId="mw-editsection-divider">
    <w:name w:val="mw-editsection-divider"/>
    <w:basedOn w:val="Policepardfaut"/>
    <w:rsid w:val="00D9610E"/>
  </w:style>
  <w:style w:type="paragraph" w:styleId="NormalWeb">
    <w:name w:val="Normal (Web)"/>
    <w:basedOn w:val="Normal"/>
    <w:uiPriority w:val="99"/>
    <w:semiHidden/>
    <w:unhideWhenUsed/>
    <w:rsid w:val="00D9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D9610E"/>
  </w:style>
  <w:style w:type="paragraph" w:styleId="Textedebulles">
    <w:name w:val="Balloon Text"/>
    <w:basedOn w:val="Normal"/>
    <w:link w:val="TextedebullesCar"/>
    <w:uiPriority w:val="99"/>
    <w:semiHidden/>
    <w:unhideWhenUsed/>
    <w:rsid w:val="00D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0E"/>
    <w:rPr>
      <w:rFonts w:ascii="Tahoma" w:hAnsi="Tahoma" w:cs="Tahoma"/>
      <w:sz w:val="16"/>
      <w:szCs w:val="16"/>
    </w:rPr>
  </w:style>
  <w:style w:type="character" w:customStyle="1" w:styleId="needref">
    <w:name w:val="need_ref"/>
    <w:basedOn w:val="Policepardfaut"/>
    <w:rsid w:val="00D9610E"/>
  </w:style>
  <w:style w:type="character" w:customStyle="1" w:styleId="romain">
    <w:name w:val="romain"/>
    <w:basedOn w:val="Policepardfaut"/>
    <w:rsid w:val="00D9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0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03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73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Bourgeon_(botanique)" TargetMode="External"/><Relationship Id="rId18" Type="http://schemas.openxmlformats.org/officeDocument/2006/relationships/hyperlink" Target="http://fr.wikipedia.org/wiki/Pin_sylvestre" TargetMode="External"/><Relationship Id="rId26" Type="http://schemas.openxmlformats.org/officeDocument/2006/relationships/hyperlink" Target="http://fr.wikipedia.org/wiki/Terp%C3%A8ne" TargetMode="External"/><Relationship Id="rId39" Type="http://schemas.openxmlformats.org/officeDocument/2006/relationships/hyperlink" Target="http://fr.wikipedia.org/wiki/Sap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Pin_sylvestre" TargetMode="External"/><Relationship Id="rId34" Type="http://schemas.openxmlformats.org/officeDocument/2006/relationships/hyperlink" Target="http://fr.wikipedia.org/wiki/Sib%C3%A9rie" TargetMode="External"/><Relationship Id="rId42" Type="http://schemas.openxmlformats.org/officeDocument/2006/relationships/hyperlink" Target="http://fr.wikipedia.org/wiki/Bouleau" TargetMode="External"/><Relationship Id="rId47" Type="http://schemas.openxmlformats.org/officeDocument/2006/relationships/hyperlink" Target="http://fr.wikipedia.org/wiki/Landes_(d%C3%A9partement)" TargetMode="External"/><Relationship Id="rId50" Type="http://schemas.openxmlformats.org/officeDocument/2006/relationships/hyperlink" Target="http://fr.wikipedia.org/wiki/Pin_sylvestr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Pin_sylvestre" TargetMode="External"/><Relationship Id="rId17" Type="http://schemas.openxmlformats.org/officeDocument/2006/relationships/hyperlink" Target="http://fr.wikipedia.org/wiki/Pinophyta" TargetMode="External"/><Relationship Id="rId25" Type="http://schemas.openxmlformats.org/officeDocument/2006/relationships/hyperlink" Target="http://fr.wikipedia.org/w/index.php?title=Acide_primarinique&amp;action=edit&amp;redlink=1" TargetMode="External"/><Relationship Id="rId33" Type="http://schemas.openxmlformats.org/officeDocument/2006/relationships/hyperlink" Target="http://fr.wikipedia.org/wiki/Turquie" TargetMode="External"/><Relationship Id="rId38" Type="http://schemas.openxmlformats.org/officeDocument/2006/relationships/hyperlink" Target="http://fr.wikipedia.org/wiki/%C3%89pic%C3%A9a" TargetMode="External"/><Relationship Id="rId46" Type="http://schemas.openxmlformats.org/officeDocument/2006/relationships/hyperlink" Target="http://fr.wikipedia.org/w/index.php?title=Pin_sylvestre&amp;action=edit&amp;section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Feuille" TargetMode="External"/><Relationship Id="rId20" Type="http://schemas.openxmlformats.org/officeDocument/2006/relationships/hyperlink" Target="http://fr.wikipedia.org/wiki/Glossaire_botanique" TargetMode="External"/><Relationship Id="rId29" Type="http://schemas.openxmlformats.org/officeDocument/2006/relationships/hyperlink" Target="http://fr.wikipedia.org/wiki/P%C3%A9ninsule_Ib%C3%A9rique" TargetMode="External"/><Relationship Id="rId41" Type="http://schemas.openxmlformats.org/officeDocument/2006/relationships/hyperlink" Target="http://fr.wikipedia.org/wiki/Feuillu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Sib%C3%A9rie" TargetMode="External"/><Relationship Id="rId11" Type="http://schemas.openxmlformats.org/officeDocument/2006/relationships/hyperlink" Target="http://fr.wikipedia.org/wiki/Rhytidomes" TargetMode="External"/><Relationship Id="rId24" Type="http://schemas.openxmlformats.org/officeDocument/2006/relationships/hyperlink" Target="http://fr.wikipedia.org/w/index.php?title=Acide_primarique&amp;action=edit&amp;redlink=1" TargetMode="External"/><Relationship Id="rId32" Type="http://schemas.openxmlformats.org/officeDocument/2006/relationships/hyperlink" Target="http://fr.wikipedia.org/wiki/Mandchourie" TargetMode="External"/><Relationship Id="rId37" Type="http://schemas.openxmlformats.org/officeDocument/2006/relationships/hyperlink" Target="http://fr.wikipedia.org/wiki/Conif%C3%A8res" TargetMode="External"/><Relationship Id="rId40" Type="http://schemas.openxmlformats.org/officeDocument/2006/relationships/hyperlink" Target="http://fr.wikipedia.org/wiki/M%C3%A9l%C3%A8ze" TargetMode="External"/><Relationship Id="rId45" Type="http://schemas.openxmlformats.org/officeDocument/2006/relationships/hyperlink" Target="http://fr.wikipedia.org/w/index.php?title=Pin_sylvestre&amp;veaction=edit&amp;vesection=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fr.wikipedia.org/wiki/Europe" TargetMode="External"/><Relationship Id="rId15" Type="http://schemas.openxmlformats.org/officeDocument/2006/relationships/hyperlink" Target="http://fr.wikipedia.org/wiki/Pin_sylvestre" TargetMode="External"/><Relationship Id="rId23" Type="http://schemas.openxmlformats.org/officeDocument/2006/relationships/hyperlink" Target="http://fr.wikipedia.org/wiki/R%C3%A9sine_(v%C3%A9g%C3%A9tale)" TargetMode="External"/><Relationship Id="rId28" Type="http://schemas.openxmlformats.org/officeDocument/2006/relationships/hyperlink" Target="http://fr.wikipedia.org/wiki/Cha%C3%AEne_de_montagnes" TargetMode="External"/><Relationship Id="rId36" Type="http://schemas.openxmlformats.org/officeDocument/2006/relationships/hyperlink" Target="http://fr.wikipedia.org/wiki/Toundra" TargetMode="External"/><Relationship Id="rId49" Type="http://schemas.openxmlformats.org/officeDocument/2006/relationships/hyperlink" Target="http://fr.wikipedia.org/wiki/Pin_sylvestre" TargetMode="External"/><Relationship Id="rId10" Type="http://schemas.openxmlformats.org/officeDocument/2006/relationships/hyperlink" Target="http://fr.wikipedia.org/wiki/%C3%89corce" TargetMode="External"/><Relationship Id="rId19" Type="http://schemas.openxmlformats.org/officeDocument/2006/relationships/hyperlink" Target="http://fr.wikipedia.org/wiki/Mono%C3%AFque" TargetMode="External"/><Relationship Id="rId31" Type="http://schemas.openxmlformats.org/officeDocument/2006/relationships/hyperlink" Target="http://fr.wikipedia.org/wiki/Highlands" TargetMode="External"/><Relationship Id="rId44" Type="http://schemas.openxmlformats.org/officeDocument/2006/relationships/hyperlink" Target="http://fr.wikipedia.org/w/index.php?title=Pin_sylvestre&amp;action=edit&amp;section=6" TargetMode="External"/><Relationship Id="rId52" Type="http://schemas.openxmlformats.org/officeDocument/2006/relationships/hyperlink" Target="http://fr.wikipedia.org/wiki/T%C3%A9r%C3%A9benthine" TargetMode="External"/><Relationship Id="rId4" Type="http://schemas.openxmlformats.org/officeDocument/2006/relationships/hyperlink" Target="http://fr.wikipedia.org/wiki/Arbre" TargetMode="External"/><Relationship Id="rId9" Type="http://schemas.openxmlformats.org/officeDocument/2006/relationships/hyperlink" Target="http://fr.wikipedia.org/wiki/Pin_sylvestre" TargetMode="External"/><Relationship Id="rId14" Type="http://schemas.openxmlformats.org/officeDocument/2006/relationships/hyperlink" Target="http://fr.wikipedia.org/wiki/R%C3%A9sine_(v%C3%A9g%C3%A9tale)" TargetMode="External"/><Relationship Id="rId22" Type="http://schemas.openxmlformats.org/officeDocument/2006/relationships/hyperlink" Target="http://fr.wikipedia.org/wiki/Tanin" TargetMode="External"/><Relationship Id="rId27" Type="http://schemas.openxmlformats.org/officeDocument/2006/relationships/hyperlink" Target="http://fr.wikipedia.org/wiki/Aide:R%C3%A9f%C3%A9rence_n%C3%A9cessaire" TargetMode="External"/><Relationship Id="rId30" Type="http://schemas.openxmlformats.org/officeDocument/2006/relationships/hyperlink" Target="http://fr.wikipedia.org/wiki/Mer_d%27Okhotsk" TargetMode="External"/><Relationship Id="rId35" Type="http://schemas.openxmlformats.org/officeDocument/2006/relationships/hyperlink" Target="http://fr.wikipedia.org/wiki/Ta%C3%AFga" TargetMode="External"/><Relationship Id="rId43" Type="http://schemas.openxmlformats.org/officeDocument/2006/relationships/hyperlink" Target="http://fr.wikipedia.org/wiki/H%C3%AAtre_commun" TargetMode="External"/><Relationship Id="rId48" Type="http://schemas.openxmlformats.org/officeDocument/2006/relationships/hyperlink" Target="http://fr.wikipedia.org/wiki/Fran%C3%A7ois_Batbedat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fr.wikipedia.org/wiki/Pin_sylves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Macrie</dc:creator>
  <cp:lastModifiedBy>Macrie</cp:lastModifiedBy>
  <cp:revision>1</cp:revision>
  <dcterms:created xsi:type="dcterms:W3CDTF">2015-04-24T07:32:00Z</dcterms:created>
  <dcterms:modified xsi:type="dcterms:W3CDTF">2015-04-24T07:35:00Z</dcterms:modified>
</cp:coreProperties>
</file>